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A890" w14:textId="77777777" w:rsidR="00840631" w:rsidRPr="00840631" w:rsidRDefault="00840631" w:rsidP="00840631">
      <w:pPr>
        <w:keepNext/>
        <w:overflowPunct w:val="0"/>
        <w:autoSpaceDE w:val="0"/>
        <w:autoSpaceDN w:val="0"/>
        <w:adjustRightInd w:val="0"/>
        <w:spacing w:before="120" w:after="120"/>
        <w:jc w:val="center"/>
        <w:textAlignment w:val="baseline"/>
        <w:outlineLvl w:val="0"/>
        <w:rPr>
          <w:rFonts w:ascii="Arial" w:eastAsia="Times New Roman" w:hAnsi="Arial" w:cs="Times New Roman"/>
          <w:b/>
          <w:kern w:val="28"/>
          <w:sz w:val="28"/>
          <w:szCs w:val="20"/>
          <w:u w:val="single"/>
        </w:rPr>
      </w:pPr>
      <w:r w:rsidRPr="00840631">
        <w:rPr>
          <w:rFonts w:ascii="Arial" w:eastAsia="Times New Roman" w:hAnsi="Arial" w:cs="Times New Roman"/>
          <w:b/>
          <w:kern w:val="28"/>
          <w:sz w:val="28"/>
          <w:szCs w:val="20"/>
          <w:u w:val="single"/>
        </w:rPr>
        <w:t>Students</w:t>
      </w:r>
    </w:p>
    <w:p w14:paraId="2FEB8FDA" w14:textId="34F0A56C" w:rsidR="00840631" w:rsidRDefault="00840631" w:rsidP="00840631">
      <w:pPr>
        <w:keepNext/>
        <w:overflowPunct w:val="0"/>
        <w:autoSpaceDE w:val="0"/>
        <w:autoSpaceDN w:val="0"/>
        <w:adjustRightInd w:val="0"/>
        <w:spacing w:before="120" w:after="120"/>
        <w:textAlignment w:val="baseline"/>
        <w:outlineLvl w:val="1"/>
        <w:rPr>
          <w:rFonts w:ascii="Arial" w:eastAsia="Times New Roman" w:hAnsi="Arial" w:cs="Times New Roman"/>
          <w:bCs/>
          <w:kern w:val="28"/>
          <w:szCs w:val="20"/>
        </w:rPr>
      </w:pPr>
      <w:r w:rsidRPr="00840631">
        <w:rPr>
          <w:rFonts w:ascii="Arial" w:eastAsia="Times New Roman" w:hAnsi="Arial" w:cs="Times New Roman"/>
          <w:b/>
          <w:kern w:val="28"/>
          <w:szCs w:val="20"/>
          <w:u w:val="single"/>
        </w:rPr>
        <w:t>Attendance and Truancy</w:t>
      </w:r>
      <w:r w:rsidRPr="00840631">
        <w:rPr>
          <w:rFonts w:ascii="Arial" w:eastAsia="Times New Roman" w:hAnsi="Arial" w:cs="Times New Roman"/>
          <w:bCs/>
          <w:kern w:val="28"/>
          <w:szCs w:val="20"/>
        </w:rPr>
        <w:t xml:space="preserve"> </w:t>
      </w:r>
    </w:p>
    <w:p w14:paraId="0F0702C5" w14:textId="77777777" w:rsidR="00840631" w:rsidRPr="00840631" w:rsidRDefault="00840631" w:rsidP="00840631">
      <w:pPr>
        <w:keepNext/>
        <w:overflowPunct w:val="0"/>
        <w:autoSpaceDE w:val="0"/>
        <w:autoSpaceDN w:val="0"/>
        <w:adjustRightInd w:val="0"/>
        <w:spacing w:before="120" w:after="120"/>
        <w:textAlignment w:val="baseline"/>
        <w:outlineLvl w:val="1"/>
        <w:rPr>
          <w:rFonts w:ascii="Times New Roman" w:eastAsia="Times New Roman" w:hAnsi="Times New Roman" w:cs="Times New Roman"/>
          <w:b/>
          <w:bCs/>
          <w:kern w:val="28"/>
          <w:position w:val="6"/>
          <w:sz w:val="18"/>
          <w:szCs w:val="20"/>
        </w:rPr>
      </w:pPr>
    </w:p>
    <w:p w14:paraId="7AFA7BA1" w14:textId="77777777" w:rsidR="00840631" w:rsidRPr="00840631" w:rsidRDefault="00840631" w:rsidP="00840631">
      <w:pPr>
        <w:keepNext/>
        <w:overflowPunct w:val="0"/>
        <w:autoSpaceDE w:val="0"/>
        <w:autoSpaceDN w:val="0"/>
        <w:adjustRightInd w:val="0"/>
        <w:spacing w:before="120" w:after="60"/>
        <w:textAlignment w:val="baseline"/>
        <w:rPr>
          <w:rFonts w:ascii="Times New Roman" w:eastAsia="Times New Roman" w:hAnsi="Times New Roman" w:cs="Times New Roman"/>
          <w:kern w:val="28"/>
          <w:szCs w:val="20"/>
          <w:u w:val="single"/>
        </w:rPr>
      </w:pPr>
      <w:r w:rsidRPr="00840631">
        <w:rPr>
          <w:rFonts w:ascii="Times New Roman" w:eastAsia="Times New Roman" w:hAnsi="Times New Roman" w:cs="Times New Roman"/>
          <w:kern w:val="28"/>
          <w:szCs w:val="20"/>
          <w:u w:val="single"/>
        </w:rPr>
        <w:t>Compulsory School Attendance</w:t>
      </w:r>
      <w:r w:rsidRPr="00840631">
        <w:rPr>
          <w:rFonts w:ascii="Times New Roman" w:eastAsia="Times New Roman" w:hAnsi="Times New Roman" w:cs="Times New Roman"/>
          <w:kern w:val="28"/>
          <w:szCs w:val="20"/>
        </w:rPr>
        <w:t xml:space="preserve"> </w:t>
      </w:r>
    </w:p>
    <w:p w14:paraId="7665BCBB" w14:textId="77777777" w:rsidR="00840631" w:rsidRPr="00840631" w:rsidRDefault="00840631" w:rsidP="00840631">
      <w:p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This policy applies to individuals who have custody or control of a child: (a) between the ages of six (on or before September 1) and 17 years (unless the child has graduated from high school), or (b) who is enrolled in any of grades kindergarten through 12 in the public school regardless of age.</w:t>
      </w:r>
    </w:p>
    <w:p w14:paraId="38064BD8" w14:textId="77777777" w:rsidR="00840631" w:rsidRPr="00840631" w:rsidRDefault="00840631" w:rsidP="00840631">
      <w:p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 xml:space="preserve">Subject to specific requirements in State law, the following children are not required to attend public school: (1) any child attending a private school (including a home school) or parochial school, (2) any child who is physically or mentally unable to attend school (including a pregnant student suffering medical complications as certified by her physician), (3) any child lawfully and necessarily employed, (4) any child over 12 and under 14 years of age while in confirmation classes, </w:t>
      </w:r>
      <w:bookmarkStart w:id="0" w:name="elem770b"/>
      <w:bookmarkEnd w:id="0"/>
      <w:r w:rsidRPr="00840631">
        <w:rPr>
          <w:rFonts w:ascii="Times New Roman" w:eastAsia="Times New Roman" w:hAnsi="Times New Roman" w:cs="Times New Roman"/>
          <w:kern w:val="28"/>
          <w:szCs w:val="20"/>
        </w:rPr>
        <w:t>(5) any child absent because of religious reasons, including to observe a religious holiday, for religious instruction, or because his or her religion forbids secular activity on a particular day</w:t>
      </w:r>
      <w:bookmarkStart w:id="1" w:name="elem770c"/>
      <w:r w:rsidRPr="00840631">
        <w:rPr>
          <w:rFonts w:ascii="Times New Roman" w:eastAsia="Times New Roman" w:hAnsi="Times New Roman" w:cs="Times New Roman"/>
          <w:kern w:val="28"/>
          <w:szCs w:val="20"/>
        </w:rPr>
        <w:t>(s) or time of day, and (6) any child 16 years of age or older who is employed and is enrolled in a graduation incentives program</w:t>
      </w:r>
      <w:bookmarkEnd w:id="1"/>
      <w:r w:rsidRPr="00840631">
        <w:rPr>
          <w:rFonts w:ascii="Times New Roman" w:eastAsia="Times New Roman" w:hAnsi="Times New Roman" w:cs="Times New Roman"/>
          <w:kern w:val="28"/>
          <w:szCs w:val="20"/>
        </w:rPr>
        <w:t>.</w:t>
      </w:r>
    </w:p>
    <w:p w14:paraId="64986553" w14:textId="77777777" w:rsidR="00840631" w:rsidRPr="00840631" w:rsidRDefault="00840631" w:rsidP="00840631">
      <w:p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 xml:space="preserve">The parent/guardian of a student who is enrolled must authorize all absences from school and notify the school in advance or at the time of the student’s absence. A valid cause for absence includes illness (including mental or behavioral health of the student), observance of a religious holiday, death in the immediate family, attendance at a civic event, family emergency, other situations beyond the control of the student as determined by the Board, voting pursuant to policy 7:90, </w:t>
      </w:r>
      <w:r w:rsidRPr="00840631">
        <w:rPr>
          <w:rFonts w:ascii="Times New Roman" w:eastAsia="Times New Roman" w:hAnsi="Times New Roman" w:cs="Times New Roman"/>
          <w:i/>
          <w:kern w:val="28"/>
          <w:szCs w:val="20"/>
        </w:rPr>
        <w:t>Release During School Hours</w:t>
      </w:r>
      <w:r w:rsidRPr="00840631">
        <w:rPr>
          <w:rFonts w:ascii="Times New Roman" w:eastAsia="Times New Roman" w:hAnsi="Times New Roman" w:cs="Times New Roman"/>
          <w:kern w:val="28"/>
          <w:szCs w:val="20"/>
        </w:rPr>
        <w:t xml:space="preserve"> (10 ILCS 5/7-42 and 5/17-15), other circumstances that cause reasonable concern to the parent/guardian for the student’s mental, emotional, or physical health or safety, or other reason as approved by the Superintendent or designee. Students absent for a valid cause may make up missed homework and classwork assignments in a reasonable timeframe. </w:t>
      </w:r>
    </w:p>
    <w:p w14:paraId="45740269" w14:textId="77777777" w:rsidR="00840631" w:rsidRPr="00840631" w:rsidRDefault="00840631" w:rsidP="00840631">
      <w:pPr>
        <w:keepNext/>
        <w:overflowPunct w:val="0"/>
        <w:autoSpaceDE w:val="0"/>
        <w:autoSpaceDN w:val="0"/>
        <w:adjustRightInd w:val="0"/>
        <w:spacing w:before="120" w:after="60"/>
        <w:textAlignment w:val="baseline"/>
        <w:rPr>
          <w:rFonts w:ascii="Times New Roman" w:eastAsia="Times New Roman" w:hAnsi="Times New Roman" w:cs="Times New Roman"/>
          <w:kern w:val="28"/>
          <w:szCs w:val="20"/>
          <w:u w:val="single"/>
        </w:rPr>
      </w:pPr>
      <w:r w:rsidRPr="00840631">
        <w:rPr>
          <w:rFonts w:ascii="Times New Roman" w:eastAsia="Times New Roman" w:hAnsi="Times New Roman" w:cs="Times New Roman"/>
          <w:kern w:val="28"/>
          <w:szCs w:val="20"/>
          <w:u w:val="single"/>
        </w:rPr>
        <w:t>Absenteeism and Truancy Program</w:t>
      </w:r>
    </w:p>
    <w:p w14:paraId="0E8D4725" w14:textId="77777777" w:rsidR="00840631" w:rsidRPr="00840631" w:rsidRDefault="00840631" w:rsidP="00840631">
      <w:p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The Superintendent or designee shall manage an absenteeism and truancy program in accordance with the School Code and School Board policy. The program shall include but not be limited to:</w:t>
      </w:r>
    </w:p>
    <w:p w14:paraId="5CEF177A" w14:textId="77777777" w:rsidR="00840631" w:rsidRPr="00840631" w:rsidRDefault="00840631" w:rsidP="00840631">
      <w:pPr>
        <w:numPr>
          <w:ilvl w:val="0"/>
          <w:numId w:val="3"/>
        </w:num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 xml:space="preserve">A protocol for excusing a student from attendance who is necessarily and lawfully employed. The Superintendent or designee is authorized to determine when the student’s absence is justified. </w:t>
      </w:r>
      <w:bookmarkStart w:id="2" w:name="Sec770"/>
      <w:bookmarkEnd w:id="2"/>
    </w:p>
    <w:p w14:paraId="5B6496A2" w14:textId="77777777" w:rsidR="00840631" w:rsidRPr="00840631" w:rsidRDefault="00840631" w:rsidP="00840631">
      <w:pPr>
        <w:numPr>
          <w:ilvl w:val="0"/>
          <w:numId w:val="3"/>
        </w:num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 xml:space="preserve">A protocol for excusing a student in grades 6 through 12 from attendance to sound </w:t>
      </w:r>
      <w:r w:rsidRPr="00840631">
        <w:rPr>
          <w:rFonts w:ascii="Times New Roman" w:eastAsia="Times New Roman" w:hAnsi="Times New Roman" w:cs="Times New Roman"/>
          <w:i/>
          <w:kern w:val="28"/>
          <w:szCs w:val="20"/>
        </w:rPr>
        <w:t>Taps</w:t>
      </w:r>
      <w:r w:rsidRPr="00840631">
        <w:rPr>
          <w:rFonts w:ascii="Times New Roman" w:eastAsia="Times New Roman" w:hAnsi="Times New Roman" w:cs="Times New Roman"/>
          <w:kern w:val="28"/>
          <w:szCs w:val="20"/>
        </w:rPr>
        <w:t xml:space="preserve"> at a military honors funeral held in Illinois for a deceased veteran. </w:t>
      </w:r>
    </w:p>
    <w:p w14:paraId="3CF3B399" w14:textId="77777777" w:rsidR="00840631" w:rsidRPr="00840631" w:rsidRDefault="00840631" w:rsidP="00840631">
      <w:pPr>
        <w:numPr>
          <w:ilvl w:val="0"/>
          <w:numId w:val="3"/>
        </w:num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 xml:space="preserve">A protocol for excusing a student from attendance on a particular day(s) or at a particular time of day when his/her parent/guardian is an active duty member of the uniformed services and has been called to duty for, is on leave from, or has immediately returned from deployment to a combat zone or combat-support postings. </w:t>
      </w:r>
    </w:p>
    <w:p w14:paraId="6C3DB9E3" w14:textId="77777777" w:rsidR="00840631" w:rsidRPr="00840631" w:rsidRDefault="00840631" w:rsidP="00840631">
      <w:pPr>
        <w:numPr>
          <w:ilvl w:val="0"/>
          <w:numId w:val="3"/>
        </w:num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bookmarkStart w:id="3" w:name="HS_H"/>
      <w:r w:rsidRPr="00840631">
        <w:rPr>
          <w:rFonts w:ascii="Times New Roman" w:eastAsia="Times New Roman" w:hAnsi="Times New Roman" w:cs="Times New Roman"/>
          <w:kern w:val="28"/>
          <w:szCs w:val="20"/>
        </w:rPr>
        <w:t xml:space="preserve">A process to telephone, within two hours after the first class, the parents/guardians of students in grade 8 or below who are absent without prior parent/guardian notification. </w:t>
      </w:r>
    </w:p>
    <w:bookmarkEnd w:id="3"/>
    <w:p w14:paraId="17113A58" w14:textId="77777777" w:rsidR="00840631" w:rsidRPr="00840631" w:rsidRDefault="00840631" w:rsidP="00840631">
      <w:pPr>
        <w:numPr>
          <w:ilvl w:val="0"/>
          <w:numId w:val="3"/>
        </w:num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A process to identify and track students who are truants, chronic or habitual truants, or truant minors as defined in 105 ILCS 5/26-2a.</w:t>
      </w:r>
    </w:p>
    <w:p w14:paraId="0AF805A2" w14:textId="77777777" w:rsidR="00840631" w:rsidRPr="00840631" w:rsidRDefault="00840631" w:rsidP="00840631">
      <w:pPr>
        <w:numPr>
          <w:ilvl w:val="0"/>
          <w:numId w:val="3"/>
        </w:num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 xml:space="preserve">A description of diagnostic procedures for identifying the cause(s) of a student’s unexcused absenteeism, including interviews with the student, his or her parent(s)/guardian(s), and staff members or other people who may have information about the reasons for the student’s attendance problem. </w:t>
      </w:r>
    </w:p>
    <w:p w14:paraId="67FCCC26" w14:textId="77777777" w:rsidR="00840631" w:rsidRPr="00840631" w:rsidRDefault="00840631" w:rsidP="00840631">
      <w:pPr>
        <w:numPr>
          <w:ilvl w:val="0"/>
          <w:numId w:val="3"/>
        </w:num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lastRenderedPageBreak/>
        <w:t xml:space="preserve">The identification of supportive services that may be offered to truant, chronically truant, or chronically absent students, including parent-teacher conferences, student and/or family counseling, or information about community agency services. See Board policy 6:110, </w:t>
      </w:r>
      <w:r w:rsidRPr="00840631">
        <w:rPr>
          <w:rFonts w:ascii="Times New Roman" w:eastAsia="Times New Roman" w:hAnsi="Times New Roman" w:cs="Times New Roman"/>
          <w:i/>
          <w:kern w:val="28"/>
          <w:szCs w:val="20"/>
        </w:rPr>
        <w:t>Programs for Students At Risk of Academic Failure and/or Dropping Out of School and Graduation Incentives Program</w:t>
      </w:r>
      <w:r w:rsidRPr="00840631">
        <w:rPr>
          <w:rFonts w:ascii="Times New Roman" w:eastAsia="Times New Roman" w:hAnsi="Times New Roman" w:cs="Times New Roman"/>
          <w:kern w:val="28"/>
          <w:szCs w:val="20"/>
        </w:rPr>
        <w:t>.</w:t>
      </w:r>
    </w:p>
    <w:p w14:paraId="6830C5C3" w14:textId="77777777" w:rsidR="00840631" w:rsidRPr="00840631" w:rsidRDefault="00840631" w:rsidP="00840631">
      <w:pPr>
        <w:numPr>
          <w:ilvl w:val="0"/>
          <w:numId w:val="3"/>
        </w:num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A process for the collection and review of chronic absence data and to:</w:t>
      </w:r>
    </w:p>
    <w:p w14:paraId="321FC2A0" w14:textId="77777777" w:rsidR="00840631" w:rsidRPr="00840631" w:rsidRDefault="00840631" w:rsidP="00840631">
      <w:pPr>
        <w:numPr>
          <w:ilvl w:val="0"/>
          <w:numId w:val="4"/>
        </w:num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Determine what systems of support and resources are needed to engage chronically absent students and their families, and</w:t>
      </w:r>
    </w:p>
    <w:p w14:paraId="077A467A" w14:textId="77777777" w:rsidR="00840631" w:rsidRPr="00840631" w:rsidRDefault="00840631" w:rsidP="00840631">
      <w:pPr>
        <w:numPr>
          <w:ilvl w:val="0"/>
          <w:numId w:val="4"/>
        </w:num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 xml:space="preserve">Encourage the habit of daily attendance and promote success. </w:t>
      </w:r>
    </w:p>
    <w:p w14:paraId="78EE5B55" w14:textId="77777777" w:rsidR="00840631" w:rsidRPr="00840631" w:rsidRDefault="00840631" w:rsidP="00840631">
      <w:pPr>
        <w:numPr>
          <w:ilvl w:val="0"/>
          <w:numId w:val="3"/>
        </w:num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 xml:space="preserve">Reasonable efforts to provide ongoing professional development to teachers, administrators, Board members, school resource officers, and staff on the appropriate and available supportive services for the promotion of student attendance and engagement. </w:t>
      </w:r>
    </w:p>
    <w:p w14:paraId="6B32C1BD" w14:textId="77777777" w:rsidR="00840631" w:rsidRPr="00840631" w:rsidRDefault="00840631" w:rsidP="00840631">
      <w:pPr>
        <w:numPr>
          <w:ilvl w:val="0"/>
          <w:numId w:val="3"/>
        </w:num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 xml:space="preserve">A process to request the assistance and resources of outside agencies, such as, the juvenile officer of the local police department or the truant office of the appropriate Regional Office of Education, if truancy continues after supportive services have been offered. </w:t>
      </w:r>
    </w:p>
    <w:p w14:paraId="153F653A" w14:textId="77777777" w:rsidR="00840631" w:rsidRPr="00840631" w:rsidRDefault="00840631" w:rsidP="00840631">
      <w:pPr>
        <w:numPr>
          <w:ilvl w:val="0"/>
          <w:numId w:val="3"/>
        </w:numPr>
        <w:overflowPunct w:val="0"/>
        <w:autoSpaceDE w:val="0"/>
        <w:autoSpaceDN w:val="0"/>
        <w:adjustRightInd w:val="0"/>
        <w:spacing w:before="60" w:after="60"/>
        <w:ind w:hanging="45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 xml:space="preserve">A protocol for cooperating with non-District agencies including County or municipal authorities, the Regional Superintendent, truant officers, the Community Truancy Review Board, and a comprehensive community based youth service agency. Any disclosure of school student records must be consistent with Board policy 7:340, </w:t>
      </w:r>
      <w:r w:rsidRPr="00840631">
        <w:rPr>
          <w:rFonts w:ascii="Times New Roman" w:eastAsia="Times New Roman" w:hAnsi="Times New Roman" w:cs="Times New Roman"/>
          <w:i/>
          <w:kern w:val="28"/>
          <w:szCs w:val="20"/>
        </w:rPr>
        <w:t>Student Records</w:t>
      </w:r>
      <w:r w:rsidRPr="00840631">
        <w:rPr>
          <w:rFonts w:ascii="Times New Roman" w:eastAsia="Times New Roman" w:hAnsi="Times New Roman" w:cs="Times New Roman"/>
          <w:kern w:val="28"/>
          <w:szCs w:val="20"/>
        </w:rPr>
        <w:t xml:space="preserve">, as well as State and federal law concerning school student records. </w:t>
      </w:r>
    </w:p>
    <w:p w14:paraId="3C1B1566" w14:textId="77777777" w:rsidR="00840631" w:rsidRPr="00840631" w:rsidRDefault="00840631" w:rsidP="00840631">
      <w:pPr>
        <w:numPr>
          <w:ilvl w:val="0"/>
          <w:numId w:val="3"/>
        </w:numPr>
        <w:overflowPunct w:val="0"/>
        <w:autoSpaceDE w:val="0"/>
        <w:autoSpaceDN w:val="0"/>
        <w:adjustRightInd w:val="0"/>
        <w:spacing w:before="60" w:after="60"/>
        <w:ind w:hanging="45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 xml:space="preserve">An acknowledgement that no punitive action, including out-of-school suspensions, expulsions, or court action, shall be taken against a truant minor for his or her truancy unless available supportive services and other school resources have been provided to the student. </w:t>
      </w:r>
    </w:p>
    <w:p w14:paraId="7610ADC9" w14:textId="77777777" w:rsidR="00840631" w:rsidRPr="00840631" w:rsidRDefault="00840631" w:rsidP="00840631">
      <w:pPr>
        <w:numPr>
          <w:ilvl w:val="0"/>
          <w:numId w:val="3"/>
        </w:numPr>
        <w:overflowPunct w:val="0"/>
        <w:autoSpaceDE w:val="0"/>
        <w:autoSpaceDN w:val="0"/>
        <w:adjustRightInd w:val="0"/>
        <w:spacing w:before="60" w:after="60"/>
        <w:ind w:hanging="45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 xml:space="preserve">The criteria to determine whether a student’s non-attendance is due to extraordinary circumstances shall include economic or medical necessity or family hardship and such other criteria that the Superintendent believes qualifies. </w:t>
      </w:r>
    </w:p>
    <w:p w14:paraId="78E80003" w14:textId="77777777" w:rsidR="00840631" w:rsidRPr="00840631" w:rsidRDefault="00840631" w:rsidP="00840631">
      <w:pPr>
        <w:keepNext/>
        <w:overflowPunct w:val="0"/>
        <w:autoSpaceDE w:val="0"/>
        <w:autoSpaceDN w:val="0"/>
        <w:adjustRightInd w:val="0"/>
        <w:spacing w:before="120" w:after="60"/>
        <w:textAlignment w:val="baseline"/>
        <w:rPr>
          <w:rFonts w:ascii="Times New Roman" w:eastAsia="Times New Roman" w:hAnsi="Times New Roman" w:cs="Times New Roman"/>
          <w:kern w:val="28"/>
          <w:szCs w:val="20"/>
          <w:u w:val="single"/>
        </w:rPr>
      </w:pPr>
      <w:r w:rsidRPr="00840631">
        <w:rPr>
          <w:rFonts w:ascii="Times New Roman" w:eastAsia="Times New Roman" w:hAnsi="Times New Roman" w:cs="Times New Roman"/>
          <w:kern w:val="28"/>
          <w:szCs w:val="20"/>
          <w:u w:val="single"/>
        </w:rPr>
        <w:t>Monitoring</w:t>
      </w:r>
      <w:r w:rsidRPr="00840631">
        <w:rPr>
          <w:rFonts w:ascii="Times New Roman" w:eastAsia="Times New Roman" w:hAnsi="Times New Roman" w:cs="Times New Roman"/>
          <w:kern w:val="28"/>
          <w:szCs w:val="20"/>
        </w:rPr>
        <w:t xml:space="preserve"> </w:t>
      </w:r>
    </w:p>
    <w:p w14:paraId="77556700" w14:textId="77777777" w:rsidR="00840631" w:rsidRPr="00840631" w:rsidRDefault="00840631" w:rsidP="00840631">
      <w:pPr>
        <w:overflowPunct w:val="0"/>
        <w:autoSpaceDE w:val="0"/>
        <w:autoSpaceDN w:val="0"/>
        <w:adjustRightInd w:val="0"/>
        <w:spacing w:before="60" w:after="60"/>
        <w:jc w:val="both"/>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 xml:space="preserve">Pursuant to State law and policy 2:240, </w:t>
      </w:r>
      <w:r w:rsidRPr="00840631">
        <w:rPr>
          <w:rFonts w:ascii="Times New Roman" w:eastAsia="Times New Roman" w:hAnsi="Times New Roman" w:cs="Times New Roman"/>
          <w:i/>
          <w:kern w:val="28"/>
          <w:szCs w:val="20"/>
        </w:rPr>
        <w:t>Board Policy Development</w:t>
      </w:r>
      <w:r w:rsidRPr="00840631">
        <w:rPr>
          <w:rFonts w:ascii="Times New Roman" w:eastAsia="Times New Roman" w:hAnsi="Times New Roman" w:cs="Times New Roman"/>
          <w:kern w:val="28"/>
          <w:szCs w:val="20"/>
        </w:rPr>
        <w:t xml:space="preserve">, the Board updates this policy at least once every two years. The Superintendent or designee shall assist the Board with its update. </w:t>
      </w:r>
    </w:p>
    <w:p w14:paraId="225D6B34" w14:textId="77777777" w:rsidR="00840631" w:rsidRPr="00840631" w:rsidRDefault="00840631" w:rsidP="00840631">
      <w:pPr>
        <w:tabs>
          <w:tab w:val="left" w:pos="1800"/>
        </w:tabs>
        <w:suppressAutoHyphens/>
        <w:overflowPunct w:val="0"/>
        <w:autoSpaceDE w:val="0"/>
        <w:autoSpaceDN w:val="0"/>
        <w:adjustRightInd w:val="0"/>
        <w:spacing w:before="360" w:after="0"/>
        <w:ind w:left="2160" w:hanging="2160"/>
        <w:jc w:val="both"/>
        <w:textAlignment w:val="baseline"/>
        <w:rPr>
          <w:rFonts w:ascii="Times New Roman" w:eastAsia="Times New Roman" w:hAnsi="Times New Roman" w:cs="Times New Roman"/>
          <w:spacing w:val="-2"/>
          <w:kern w:val="28"/>
          <w:szCs w:val="20"/>
        </w:rPr>
      </w:pPr>
      <w:r w:rsidRPr="00840631">
        <w:rPr>
          <w:rFonts w:ascii="Times New Roman" w:eastAsia="Times New Roman" w:hAnsi="Times New Roman" w:cs="Times New Roman"/>
          <w:spacing w:val="-2"/>
          <w:kern w:val="28"/>
          <w:szCs w:val="20"/>
        </w:rPr>
        <w:t>LEGAL REF.:</w:t>
      </w:r>
      <w:r w:rsidRPr="00840631">
        <w:rPr>
          <w:rFonts w:ascii="Times New Roman" w:eastAsia="Times New Roman" w:hAnsi="Times New Roman" w:cs="Times New Roman"/>
          <w:spacing w:val="-2"/>
          <w:kern w:val="28"/>
          <w:szCs w:val="20"/>
        </w:rPr>
        <w:tab/>
        <w:t>105 ILCS 5/22-92 and 5/26-1 through 18.</w:t>
      </w:r>
    </w:p>
    <w:p w14:paraId="74E67BA2" w14:textId="77777777" w:rsidR="00840631" w:rsidRPr="00840631" w:rsidRDefault="00840631" w:rsidP="00840631">
      <w:pPr>
        <w:suppressAutoHyphens/>
        <w:overflowPunct w:val="0"/>
        <w:autoSpaceDE w:val="0"/>
        <w:autoSpaceDN w:val="0"/>
        <w:adjustRightInd w:val="0"/>
        <w:spacing w:after="0"/>
        <w:ind w:left="2160" w:hanging="360"/>
        <w:jc w:val="both"/>
        <w:textAlignment w:val="baseline"/>
        <w:rPr>
          <w:rFonts w:ascii="Times New Roman" w:eastAsia="Times New Roman" w:hAnsi="Times New Roman" w:cs="Times New Roman"/>
          <w:spacing w:val="-2"/>
          <w:kern w:val="28"/>
          <w:szCs w:val="20"/>
        </w:rPr>
      </w:pPr>
      <w:r w:rsidRPr="00840631">
        <w:rPr>
          <w:rFonts w:ascii="Times New Roman" w:eastAsia="Times New Roman" w:hAnsi="Times New Roman" w:cs="Times New Roman"/>
          <w:spacing w:val="-2"/>
          <w:kern w:val="28"/>
          <w:szCs w:val="20"/>
        </w:rPr>
        <w:t>705 ILCS 405/3-33.5, Juvenile Court Act of 1987.</w:t>
      </w:r>
    </w:p>
    <w:p w14:paraId="4921FC93" w14:textId="77777777" w:rsidR="00840631" w:rsidRPr="00840631" w:rsidRDefault="00840631" w:rsidP="00840631">
      <w:pPr>
        <w:suppressAutoHyphens/>
        <w:overflowPunct w:val="0"/>
        <w:autoSpaceDE w:val="0"/>
        <w:autoSpaceDN w:val="0"/>
        <w:adjustRightInd w:val="0"/>
        <w:spacing w:after="0"/>
        <w:ind w:left="2160" w:hanging="360"/>
        <w:jc w:val="both"/>
        <w:textAlignment w:val="baseline"/>
        <w:rPr>
          <w:rFonts w:ascii="Times New Roman" w:eastAsia="Times New Roman" w:hAnsi="Times New Roman" w:cs="Times New Roman"/>
          <w:spacing w:val="-2"/>
          <w:kern w:val="28"/>
          <w:szCs w:val="20"/>
          <w:u w:val="single"/>
        </w:rPr>
      </w:pPr>
      <w:r w:rsidRPr="00840631">
        <w:rPr>
          <w:rFonts w:ascii="Times New Roman" w:eastAsia="Times New Roman" w:hAnsi="Times New Roman" w:cs="Times New Roman"/>
          <w:spacing w:val="-2"/>
          <w:kern w:val="28"/>
          <w:szCs w:val="20"/>
        </w:rPr>
        <w:t>23 Ill.Admin.Code §§1.242 and Part 207.</w:t>
      </w:r>
    </w:p>
    <w:p w14:paraId="37E35DA8" w14:textId="6B7C7889" w:rsidR="00840631" w:rsidRDefault="00840631" w:rsidP="00840631">
      <w:pPr>
        <w:tabs>
          <w:tab w:val="left" w:pos="1800"/>
        </w:tabs>
        <w:overflowPunct w:val="0"/>
        <w:autoSpaceDE w:val="0"/>
        <w:autoSpaceDN w:val="0"/>
        <w:adjustRightInd w:val="0"/>
        <w:spacing w:before="240" w:after="0"/>
        <w:ind w:left="1800" w:hanging="1800"/>
        <w:textAlignment w:val="baseline"/>
        <w:rPr>
          <w:rFonts w:ascii="Times New Roman" w:eastAsia="Times New Roman" w:hAnsi="Times New Roman" w:cs="Times New Roman"/>
          <w:kern w:val="28"/>
          <w:szCs w:val="20"/>
        </w:rPr>
      </w:pPr>
      <w:r w:rsidRPr="00840631">
        <w:rPr>
          <w:rFonts w:ascii="Times New Roman" w:eastAsia="Times New Roman" w:hAnsi="Times New Roman" w:cs="Times New Roman"/>
          <w:kern w:val="28"/>
          <w:szCs w:val="20"/>
        </w:rPr>
        <w:t>CROSS REF.:</w:t>
      </w:r>
      <w:r w:rsidRPr="00840631">
        <w:rPr>
          <w:rFonts w:ascii="Times New Roman" w:eastAsia="Times New Roman" w:hAnsi="Times New Roman" w:cs="Times New Roman"/>
          <w:kern w:val="28"/>
          <w:szCs w:val="20"/>
        </w:rPr>
        <w:tab/>
        <w:t>5:100 (Staff Development Program), 6:110 (Programs for Students At Risk of Academic Failure and/or Dropping Out of School and Graduation Incentives Program), 6:150 (Home and Hospital Instruction), 7:10 (Equal Educational Opportunities), 7:50 (School Admissions and Student Transfers To and From Non-District Schools), 7:60 (Residence), 7:80 (Release Time for Religious Instruction/Observance), 7:90 (Release During School Hours), 7:190 (Student Behavior), 7:340 (Student Records)</w:t>
      </w:r>
      <w:bookmarkStart w:id="4" w:name="adopted"/>
      <w:bookmarkEnd w:id="4"/>
    </w:p>
    <w:p w14:paraId="52F7B1FD" w14:textId="77777777" w:rsidR="0058413E" w:rsidRDefault="0058413E" w:rsidP="0058413E">
      <w:pPr>
        <w:pStyle w:val="LEGALREFINDENT"/>
        <w:tabs>
          <w:tab w:val="left" w:pos="1800"/>
        </w:tabs>
        <w:ind w:hanging="2160"/>
        <w:rPr>
          <w:sz w:val="20"/>
        </w:rPr>
      </w:pPr>
    </w:p>
    <w:p w14:paraId="17CE7474" w14:textId="2BA779C8" w:rsidR="0058413E" w:rsidRPr="0058413E" w:rsidRDefault="0058413E" w:rsidP="0058413E">
      <w:pPr>
        <w:pStyle w:val="LEGALREFINDENT"/>
        <w:tabs>
          <w:tab w:val="left" w:pos="1800"/>
        </w:tabs>
        <w:ind w:hanging="2160"/>
        <w:rPr>
          <w:szCs w:val="22"/>
        </w:rPr>
      </w:pPr>
      <w:r w:rsidRPr="0058413E">
        <w:rPr>
          <w:szCs w:val="22"/>
        </w:rPr>
        <w:t>ADOPTED:</w:t>
      </w:r>
      <w:r w:rsidRPr="0058413E">
        <w:rPr>
          <w:szCs w:val="22"/>
        </w:rPr>
        <w:tab/>
        <w:t>December 19, 2000</w:t>
      </w:r>
    </w:p>
    <w:p w14:paraId="665631AC" w14:textId="77777777" w:rsidR="0058413E" w:rsidRPr="0058413E" w:rsidRDefault="0058413E" w:rsidP="0058413E">
      <w:pPr>
        <w:pStyle w:val="LEGALREFINDENT"/>
        <w:tabs>
          <w:tab w:val="left" w:pos="1800"/>
        </w:tabs>
        <w:ind w:hanging="2160"/>
        <w:rPr>
          <w:szCs w:val="22"/>
        </w:rPr>
      </w:pPr>
    </w:p>
    <w:p w14:paraId="13BC81C8" w14:textId="73B06771" w:rsidR="0058413E" w:rsidRPr="0058413E" w:rsidRDefault="0058413E" w:rsidP="0058413E">
      <w:pPr>
        <w:tabs>
          <w:tab w:val="left" w:pos="1800"/>
        </w:tabs>
        <w:rPr>
          <w:rFonts w:ascii="Times New Roman" w:hAnsi="Times New Roman" w:cs="Times New Roman"/>
        </w:rPr>
      </w:pPr>
      <w:r w:rsidRPr="0058413E">
        <w:rPr>
          <w:rFonts w:ascii="Times New Roman" w:hAnsi="Times New Roman" w:cs="Times New Roman"/>
        </w:rPr>
        <w:t>AMENDED:</w:t>
      </w:r>
      <w:r w:rsidRPr="0058413E">
        <w:rPr>
          <w:rFonts w:ascii="Times New Roman" w:hAnsi="Times New Roman" w:cs="Times New Roman"/>
        </w:rPr>
        <w:tab/>
        <w:t>April 17, 2008</w:t>
      </w:r>
      <w:r>
        <w:rPr>
          <w:rFonts w:ascii="Times New Roman" w:hAnsi="Times New Roman" w:cs="Times New Roman"/>
        </w:rPr>
        <w:t>, April 24, 2023</w:t>
      </w:r>
    </w:p>
    <w:p w14:paraId="2129029A" w14:textId="77777777" w:rsidR="0058413E" w:rsidRPr="00840631" w:rsidRDefault="0058413E" w:rsidP="00840631">
      <w:pPr>
        <w:tabs>
          <w:tab w:val="left" w:pos="1800"/>
        </w:tabs>
        <w:overflowPunct w:val="0"/>
        <w:autoSpaceDE w:val="0"/>
        <w:autoSpaceDN w:val="0"/>
        <w:adjustRightInd w:val="0"/>
        <w:spacing w:before="240" w:after="0"/>
        <w:ind w:left="1800" w:hanging="1800"/>
        <w:textAlignment w:val="baseline"/>
        <w:rPr>
          <w:rFonts w:ascii="Times New Roman" w:eastAsia="Times New Roman" w:hAnsi="Times New Roman" w:cs="Times New Roman"/>
          <w:kern w:val="28"/>
          <w:szCs w:val="20"/>
        </w:rPr>
      </w:pPr>
    </w:p>
    <w:p w14:paraId="0D0B811B" w14:textId="77777777" w:rsidR="00832EC0" w:rsidRPr="00832EC0" w:rsidRDefault="00832EC0" w:rsidP="00832EC0">
      <w:pPr>
        <w:rPr>
          <w:rFonts w:ascii="Times New Roman" w:hAnsi="Times New Roman" w:cs="Times New Roman"/>
        </w:rPr>
      </w:pPr>
    </w:p>
    <w:sectPr w:rsidR="00832EC0" w:rsidRPr="00832EC0" w:rsidSect="002915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101F" w14:textId="77777777" w:rsidR="000E3E0B" w:rsidRDefault="000E3E0B" w:rsidP="00644032">
      <w:pPr>
        <w:spacing w:after="0"/>
      </w:pPr>
      <w:r>
        <w:separator/>
      </w:r>
    </w:p>
  </w:endnote>
  <w:endnote w:type="continuationSeparator" w:id="0">
    <w:p w14:paraId="70C9B1AC" w14:textId="77777777" w:rsidR="000E3E0B" w:rsidRDefault="000E3E0B" w:rsidP="006440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AD0B" w14:textId="77777777" w:rsidR="000E3E0B" w:rsidRDefault="000E3E0B" w:rsidP="00644032">
      <w:pPr>
        <w:spacing w:after="0"/>
      </w:pPr>
      <w:r>
        <w:separator/>
      </w:r>
    </w:p>
  </w:footnote>
  <w:footnote w:type="continuationSeparator" w:id="0">
    <w:p w14:paraId="59C333A8" w14:textId="77777777" w:rsidR="000E3E0B" w:rsidRDefault="000E3E0B" w:rsidP="006440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3E4A" w14:textId="77777777" w:rsidR="00644032" w:rsidRPr="00644032" w:rsidRDefault="00644032" w:rsidP="00644032">
    <w:pPr>
      <w:pStyle w:val="Header"/>
      <w:tabs>
        <w:tab w:val="clear" w:pos="4680"/>
        <w:tab w:val="center" w:pos="9090"/>
      </w:tabs>
    </w:pPr>
    <w:r w:rsidRPr="00644032">
      <w:t>South Pekin Grade School District 137</w:t>
    </w:r>
    <w:r w:rsidRPr="00644032">
      <w:tab/>
    </w:r>
    <w:r w:rsidR="00832EC0">
      <w:t>7:</w:t>
    </w:r>
    <w:r w:rsidR="002930F6">
      <w:t>70</w:t>
    </w:r>
  </w:p>
  <w:p w14:paraId="7C0D4005" w14:textId="6CB45DC3" w:rsidR="00644032" w:rsidRPr="00644032" w:rsidRDefault="00644032" w:rsidP="00644032">
    <w:pPr>
      <w:pStyle w:val="Header"/>
      <w:tabs>
        <w:tab w:val="clear" w:pos="4680"/>
        <w:tab w:val="center" w:pos="9090"/>
      </w:tabs>
    </w:pPr>
    <w:r w:rsidRPr="00644032">
      <w:tab/>
      <w:t xml:space="preserve">Page </w:t>
    </w:r>
    <w:r w:rsidR="00A05136">
      <w:fldChar w:fldCharType="begin"/>
    </w:r>
    <w:r w:rsidR="00A05136">
      <w:instrText xml:space="preserve"> PAGE </w:instrText>
    </w:r>
    <w:r w:rsidR="00A05136">
      <w:fldChar w:fldCharType="separate"/>
    </w:r>
    <w:r w:rsidR="002930F6">
      <w:rPr>
        <w:noProof/>
      </w:rPr>
      <w:t>3</w:t>
    </w:r>
    <w:r w:rsidR="00A05136">
      <w:rPr>
        <w:noProof/>
      </w:rPr>
      <w:fldChar w:fldCharType="end"/>
    </w:r>
    <w:r w:rsidRPr="00644032">
      <w:t xml:space="preserve"> of </w:t>
    </w:r>
    <w:fldSimple w:instr=" SECTIONPAGES ">
      <w:r w:rsidR="00B21CF8">
        <w:rPr>
          <w:noProof/>
        </w:rPr>
        <w:t>3</w:t>
      </w:r>
    </w:fldSimple>
  </w:p>
  <w:p w14:paraId="235E074A" w14:textId="77777777" w:rsidR="00644032" w:rsidRDefault="00644032">
    <w:pPr>
      <w:pStyle w:val="Header"/>
    </w:pPr>
  </w:p>
  <w:p w14:paraId="694A64F1" w14:textId="77777777" w:rsidR="00644032" w:rsidRDefault="0064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4CAF48"/>
    <w:lvl w:ilvl="0">
      <w:numFmt w:val="bullet"/>
      <w:lvlText w:val="*"/>
      <w:lvlJc w:val="left"/>
    </w:lvl>
  </w:abstractNum>
  <w:abstractNum w:abstractNumId="1" w15:restartNumberingAfterBreak="0">
    <w:nsid w:val="26EB4CB4"/>
    <w:multiLevelType w:val="singleLevel"/>
    <w:tmpl w:val="DB3E80F6"/>
    <w:lvl w:ilvl="0">
      <w:start w:val="1"/>
      <w:numFmt w:val="decimal"/>
      <w:lvlText w:val="%1."/>
      <w:legacy w:legacy="1" w:legacySpace="120" w:legacyIndent="360"/>
      <w:lvlJc w:val="left"/>
      <w:pPr>
        <w:ind w:left="1080" w:hanging="360"/>
      </w:pPr>
    </w:lvl>
  </w:abstractNum>
  <w:abstractNum w:abstractNumId="2" w15:restartNumberingAfterBreak="0">
    <w:nsid w:val="3FF973B7"/>
    <w:multiLevelType w:val="singleLevel"/>
    <w:tmpl w:val="C0983E68"/>
    <w:lvl w:ilvl="0">
      <w:start w:val="1"/>
      <w:numFmt w:val="decimal"/>
      <w:lvlText w:val="%1."/>
      <w:legacy w:legacy="1" w:legacySpace="0" w:legacyIndent="360"/>
      <w:lvlJc w:val="left"/>
      <w:pPr>
        <w:ind w:left="720" w:hanging="360"/>
      </w:pPr>
    </w:lvl>
  </w:abstractNum>
  <w:abstractNum w:abstractNumId="3" w15:restartNumberingAfterBreak="0">
    <w:nsid w:val="67A022BF"/>
    <w:multiLevelType w:val="hybridMultilevel"/>
    <w:tmpl w:val="4B601D44"/>
    <w:lvl w:ilvl="0" w:tplc="351A7E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32"/>
    <w:rsid w:val="00085047"/>
    <w:rsid w:val="000E3E0B"/>
    <w:rsid w:val="000E6A4B"/>
    <w:rsid w:val="000F3F38"/>
    <w:rsid w:val="00131C8E"/>
    <w:rsid w:val="001931A5"/>
    <w:rsid w:val="001955C6"/>
    <w:rsid w:val="002915DD"/>
    <w:rsid w:val="002930F6"/>
    <w:rsid w:val="00551173"/>
    <w:rsid w:val="0058413E"/>
    <w:rsid w:val="005C7B3E"/>
    <w:rsid w:val="00606197"/>
    <w:rsid w:val="00644032"/>
    <w:rsid w:val="00733523"/>
    <w:rsid w:val="00762C6C"/>
    <w:rsid w:val="00832EC0"/>
    <w:rsid w:val="00840631"/>
    <w:rsid w:val="009C0C99"/>
    <w:rsid w:val="00A05136"/>
    <w:rsid w:val="00A66F58"/>
    <w:rsid w:val="00B1086E"/>
    <w:rsid w:val="00B21CF8"/>
    <w:rsid w:val="00BE6DC3"/>
    <w:rsid w:val="00D459C3"/>
    <w:rsid w:val="00F7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FF8F"/>
  <w15:docId w15:val="{0DA38D09-40F3-4717-8E3A-5D5FDFB2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5DD"/>
  </w:style>
  <w:style w:type="paragraph" w:styleId="Heading1">
    <w:name w:val="heading 1"/>
    <w:basedOn w:val="Normal"/>
    <w:next w:val="Normal"/>
    <w:link w:val="Heading1Char"/>
    <w:uiPriority w:val="9"/>
    <w:qFormat/>
    <w:rsid w:val="008406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2930F6"/>
    <w:pPr>
      <w:keepNext/>
      <w:overflowPunct w:val="0"/>
      <w:autoSpaceDE w:val="0"/>
      <w:autoSpaceDN w:val="0"/>
      <w:adjustRightInd w:val="0"/>
      <w:spacing w:before="120" w:after="120"/>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032"/>
    <w:pPr>
      <w:tabs>
        <w:tab w:val="center" w:pos="4680"/>
        <w:tab w:val="right" w:pos="9360"/>
      </w:tabs>
      <w:spacing w:after="0"/>
    </w:pPr>
  </w:style>
  <w:style w:type="character" w:customStyle="1" w:styleId="HeaderChar">
    <w:name w:val="Header Char"/>
    <w:basedOn w:val="DefaultParagraphFont"/>
    <w:link w:val="Header"/>
    <w:uiPriority w:val="99"/>
    <w:rsid w:val="00644032"/>
  </w:style>
  <w:style w:type="paragraph" w:styleId="Footer">
    <w:name w:val="footer"/>
    <w:basedOn w:val="Normal"/>
    <w:link w:val="FooterChar"/>
    <w:uiPriority w:val="99"/>
    <w:semiHidden/>
    <w:unhideWhenUsed/>
    <w:rsid w:val="00644032"/>
    <w:pPr>
      <w:tabs>
        <w:tab w:val="center" w:pos="4680"/>
        <w:tab w:val="right" w:pos="9360"/>
      </w:tabs>
      <w:spacing w:after="0"/>
    </w:pPr>
  </w:style>
  <w:style w:type="character" w:customStyle="1" w:styleId="FooterChar">
    <w:name w:val="Footer Char"/>
    <w:basedOn w:val="DefaultParagraphFont"/>
    <w:link w:val="Footer"/>
    <w:uiPriority w:val="99"/>
    <w:semiHidden/>
    <w:rsid w:val="00644032"/>
  </w:style>
  <w:style w:type="paragraph" w:styleId="BalloonText">
    <w:name w:val="Balloon Text"/>
    <w:basedOn w:val="Normal"/>
    <w:link w:val="BalloonTextChar"/>
    <w:uiPriority w:val="99"/>
    <w:semiHidden/>
    <w:unhideWhenUsed/>
    <w:rsid w:val="006440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32"/>
    <w:rPr>
      <w:rFonts w:ascii="Tahoma" w:hAnsi="Tahoma" w:cs="Tahoma"/>
      <w:sz w:val="16"/>
      <w:szCs w:val="16"/>
    </w:rPr>
  </w:style>
  <w:style w:type="character" w:customStyle="1" w:styleId="Heading2Char">
    <w:name w:val="Heading 2 Char"/>
    <w:basedOn w:val="DefaultParagraphFont"/>
    <w:link w:val="Heading2"/>
    <w:rsid w:val="002930F6"/>
    <w:rPr>
      <w:rFonts w:ascii="Arial" w:eastAsia="Times New Roman" w:hAnsi="Arial" w:cs="Times New Roman"/>
      <w:b/>
      <w:kern w:val="28"/>
      <w:szCs w:val="20"/>
      <w:u w:val="single"/>
    </w:rPr>
  </w:style>
  <w:style w:type="paragraph" w:customStyle="1" w:styleId="LEGALREF">
    <w:name w:val="LEGAL REF"/>
    <w:basedOn w:val="Normal"/>
    <w:rsid w:val="002930F6"/>
    <w:pPr>
      <w:keepNext/>
      <w:keepLines/>
      <w:tabs>
        <w:tab w:val="left" w:pos="1800"/>
      </w:tabs>
      <w:suppressAutoHyphens/>
      <w:overflowPunct w:val="0"/>
      <w:autoSpaceDE w:val="0"/>
      <w:autoSpaceDN w:val="0"/>
      <w:adjustRightInd w:val="0"/>
      <w:spacing w:before="360" w:after="0"/>
      <w:ind w:left="2160" w:hanging="2160"/>
      <w:jc w:val="both"/>
      <w:textAlignment w:val="baseline"/>
    </w:pPr>
    <w:rPr>
      <w:rFonts w:ascii="Times New Roman" w:eastAsia="Times New Roman" w:hAnsi="Times New Roman" w:cs="Times New Roman"/>
      <w:spacing w:val="-2"/>
      <w:kern w:val="28"/>
      <w:szCs w:val="20"/>
    </w:rPr>
  </w:style>
  <w:style w:type="paragraph" w:customStyle="1" w:styleId="LEGALREFINDENT">
    <w:name w:val="LEGAL REF INDENT"/>
    <w:basedOn w:val="LEGALREF"/>
    <w:rsid w:val="002930F6"/>
    <w:pPr>
      <w:tabs>
        <w:tab w:val="clear" w:pos="1800"/>
      </w:tabs>
      <w:spacing w:before="0"/>
      <w:ind w:hanging="360"/>
    </w:pPr>
  </w:style>
  <w:style w:type="paragraph" w:styleId="ListBullet3">
    <w:name w:val="List Bullet 3"/>
    <w:basedOn w:val="Normal"/>
    <w:semiHidden/>
    <w:rsid w:val="002930F6"/>
    <w:pPr>
      <w:overflowPunct w:val="0"/>
      <w:autoSpaceDE w:val="0"/>
      <w:autoSpaceDN w:val="0"/>
      <w:adjustRightInd w:val="0"/>
      <w:spacing w:after="0"/>
      <w:ind w:left="1080" w:hanging="360"/>
      <w:jc w:val="both"/>
      <w:textAlignment w:val="baseline"/>
    </w:pPr>
    <w:rPr>
      <w:rFonts w:ascii="Times New Roman" w:eastAsia="Times New Roman" w:hAnsi="Times New Roman" w:cs="Times New Roman"/>
      <w:kern w:val="28"/>
      <w:szCs w:val="20"/>
    </w:rPr>
  </w:style>
  <w:style w:type="paragraph" w:customStyle="1" w:styleId="SUBHEADING">
    <w:name w:val="SUBHEADING"/>
    <w:basedOn w:val="Normal"/>
    <w:next w:val="BodyText"/>
    <w:rsid w:val="002930F6"/>
    <w:pPr>
      <w:keepNext/>
      <w:overflowPunct w:val="0"/>
      <w:autoSpaceDE w:val="0"/>
      <w:autoSpaceDN w:val="0"/>
      <w:adjustRightInd w:val="0"/>
      <w:spacing w:before="120" w:after="60"/>
      <w:textAlignment w:val="baseline"/>
    </w:pPr>
    <w:rPr>
      <w:rFonts w:ascii="Times New Roman" w:eastAsia="Times New Roman" w:hAnsi="Times New Roman" w:cs="Times New Roman"/>
      <w:kern w:val="28"/>
      <w:szCs w:val="20"/>
      <w:u w:val="single"/>
    </w:rPr>
  </w:style>
  <w:style w:type="paragraph" w:styleId="BodyText">
    <w:name w:val="Body Text"/>
    <w:basedOn w:val="Normal"/>
    <w:link w:val="BodyTextChar"/>
    <w:semiHidden/>
    <w:rsid w:val="002930F6"/>
    <w:pPr>
      <w:overflowPunct w:val="0"/>
      <w:autoSpaceDE w:val="0"/>
      <w:autoSpaceDN w:val="0"/>
      <w:adjustRightInd w:val="0"/>
      <w:spacing w:before="60" w:after="60"/>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semiHidden/>
    <w:rsid w:val="002930F6"/>
    <w:rPr>
      <w:rFonts w:ascii="Times New Roman" w:eastAsia="Times New Roman" w:hAnsi="Times New Roman" w:cs="Times New Roman"/>
      <w:kern w:val="28"/>
      <w:szCs w:val="20"/>
    </w:rPr>
  </w:style>
  <w:style w:type="character" w:customStyle="1" w:styleId="Heading1Char">
    <w:name w:val="Heading 1 Char"/>
    <w:basedOn w:val="DefaultParagraphFont"/>
    <w:link w:val="Heading1"/>
    <w:uiPriority w:val="9"/>
    <w:rsid w:val="008406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5557</Characters>
  <Application>Microsoft Office Word</Application>
  <DocSecurity>0</DocSecurity>
  <Lines>46</Lines>
  <Paragraphs>13</Paragraphs>
  <ScaleCrop>false</ScaleCrop>
  <Company>South Pekin Grade School</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tworden</dc:creator>
  <cp:keywords/>
  <dc:description/>
  <cp:lastModifiedBy>Seth Mingus</cp:lastModifiedBy>
  <cp:revision>2</cp:revision>
  <dcterms:created xsi:type="dcterms:W3CDTF">2023-04-25T17:06:00Z</dcterms:created>
  <dcterms:modified xsi:type="dcterms:W3CDTF">2023-04-25T17:06:00Z</dcterms:modified>
</cp:coreProperties>
</file>